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73" w:rsidRPr="00092525" w:rsidRDefault="00817B79" w:rsidP="0047058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92525">
        <w:rPr>
          <w:rFonts w:ascii="Arial" w:hAnsi="Arial" w:cs="Arial"/>
          <w:b/>
          <w:sz w:val="20"/>
          <w:szCs w:val="20"/>
        </w:rPr>
        <w:fldChar w:fldCharType="begin"/>
      </w:r>
      <w:r w:rsidRPr="00092525">
        <w:rPr>
          <w:rFonts w:ascii="Arial" w:hAnsi="Arial" w:cs="Arial"/>
          <w:b/>
          <w:sz w:val="20"/>
          <w:szCs w:val="20"/>
        </w:rPr>
        <w:instrText xml:space="preserve"> HYPERLINK "https://www.sber-am.ru/upload/iblock/d79/d791cac232a1543ba58fe9a90fb02509.pdf" \t "_blank" </w:instrText>
      </w:r>
      <w:r w:rsidRPr="00092525">
        <w:rPr>
          <w:rFonts w:ascii="Arial" w:hAnsi="Arial" w:cs="Arial"/>
          <w:b/>
          <w:sz w:val="20"/>
          <w:szCs w:val="20"/>
        </w:rPr>
        <w:fldChar w:fldCharType="separate"/>
      </w:r>
      <w:r w:rsidRPr="00092525">
        <w:rPr>
          <w:rStyle w:val="a3"/>
          <w:rFonts w:ascii="Arial" w:hAnsi="Arial" w:cs="Arial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Информация о порядке и условиях обмена электронными документами</w:t>
      </w:r>
      <w:r w:rsidRPr="00092525">
        <w:rPr>
          <w:rFonts w:ascii="Arial" w:hAnsi="Arial" w:cs="Arial"/>
          <w:b/>
          <w:sz w:val="20"/>
          <w:szCs w:val="20"/>
        </w:rPr>
        <w:fldChar w:fldCharType="end"/>
      </w:r>
    </w:p>
    <w:p w:rsidR="00817B79" w:rsidRPr="00092525" w:rsidRDefault="00817B79" w:rsidP="004705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17B79" w:rsidRPr="00092525" w:rsidRDefault="00817B79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При осуществлении своей деятельности АО «РЕГИОН ЭсМ» использует электронные документы на основании заключенных договоров об электронном документообороте:</w:t>
      </w:r>
    </w:p>
    <w:p w:rsidR="00817B79" w:rsidRPr="00092525" w:rsidRDefault="00655FDA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gtFrame="_blank" w:history="1">
        <w:r w:rsidR="00817B79"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с АО ВТБ Специализированный депозитарий</w:t>
        </w:r>
      </w:hyperlink>
      <w:r w:rsidR="00817B79"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7B79" w:rsidRPr="00092525" w:rsidRDefault="00655FDA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="00817B79"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с ООО «СДК «Гарант»</w:t>
        </w:r>
      </w:hyperlink>
      <w:r w:rsidR="00817B79"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7B79" w:rsidRPr="00092525" w:rsidRDefault="00817B79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 </w:t>
      </w:r>
      <w:hyperlink r:id="rId7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АО «Специализированный депозитарий «ИНФИНИТУМ»</w:t>
        </w:r>
      </w:hyperlink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7B79" w:rsidRPr="00092525" w:rsidRDefault="00817B79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 </w:t>
      </w:r>
      <w:hyperlink r:id="rId8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АО «ДК РЕГИОН»</w:t>
        </w:r>
      </w:hyperlink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через систему </w:t>
      </w:r>
      <w:hyperlink r:id="rId9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ЭДО «СЭД РЕГИОН»</w:t>
        </w:r>
      </w:hyperlink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организатором которой является ООО «ЦИТ РЕГИОН»</w:t>
      </w:r>
    </w:p>
    <w:p w:rsidR="00817B79" w:rsidRPr="00092525" w:rsidRDefault="00817B79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 </w:t>
      </w:r>
      <w:hyperlink r:id="rId10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ООО «БК РЕГИОН»</w:t>
        </w:r>
      </w:hyperlink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через систему </w:t>
      </w:r>
      <w:hyperlink r:id="rId11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ЭДО «СЭД РЕГИОН»</w:t>
        </w:r>
      </w:hyperlink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организатором которой является ООО «ЦИТ РЕГИОН»</w:t>
      </w:r>
    </w:p>
    <w:p w:rsidR="00092525" w:rsidRPr="00092525" w:rsidRDefault="00092525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 </w:t>
      </w:r>
      <w:hyperlink r:id="rId12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ООО «БК РЕГИОН»</w:t>
        </w:r>
      </w:hyperlink>
      <w:r w:rsidRPr="00092525">
        <w:rPr>
          <w:rFonts w:ascii="Arial" w:eastAsia="Times New Roman" w:hAnsi="Arial" w:cs="Arial"/>
          <w:color w:val="F7931D"/>
          <w:sz w:val="20"/>
          <w:szCs w:val="20"/>
          <w:u w:val="single"/>
          <w:lang w:eastAsia="ru-RU"/>
        </w:rPr>
        <w:t xml:space="preserve"> </w:t>
      </w: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систему «</w:t>
      </w:r>
      <w:hyperlink r:id="rId13" w:history="1">
        <w:r w:rsidRPr="00092525">
          <w:rPr>
            <w:rFonts w:ascii="Arial" w:hAnsi="Arial" w:cs="Arial"/>
            <w:color w:val="F7931D"/>
            <w:sz w:val="20"/>
            <w:szCs w:val="20"/>
            <w:lang w:eastAsia="ru-RU"/>
          </w:rPr>
          <w:t>Личный кабинет клиента</w:t>
        </w:r>
      </w:hyperlink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(ЛКК), организатором которой является ООО «БК РЕГИОН»</w:t>
      </w:r>
    </w:p>
    <w:p w:rsidR="00817B79" w:rsidRPr="00092525" w:rsidRDefault="00817B79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 </w:t>
      </w:r>
      <w:hyperlink r:id="rId14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ЗАО «ПРСД»</w:t>
        </w:r>
      </w:hyperlink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7B79" w:rsidRPr="00092525" w:rsidRDefault="00817B79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 </w:t>
      </w:r>
      <w:hyperlink r:id="rId15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Банк ГПБ (АО) </w:t>
        </w:r>
      </w:hyperlink>
      <w:r w:rsidR="00092525"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35D46" w:rsidRPr="00092525" w:rsidRDefault="00735D46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hyperlink r:id="rId16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Акционерным обществом «Независимый специализированный депозитарий»</w:t>
        </w:r>
      </w:hyperlink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817B79" w:rsidRPr="00092525" w:rsidRDefault="00817B79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Через систему ЭДО </w:t>
      </w:r>
      <w:hyperlink r:id="rId17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АО ВТБ Специализированный депозитарий</w:t>
        </w:r>
      </w:hyperlink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 установлен обмен электронными документами с: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817B79" w:rsidRPr="00092525" w:rsidRDefault="00817B79" w:rsidP="0047058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специализированный депозитарий ООО «Центральный </w:t>
      </w:r>
      <w:proofErr w:type="spellStart"/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Сургутский</w:t>
      </w:r>
      <w:proofErr w:type="spellEnd"/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Депозитарий» </w:t>
      </w:r>
    </w:p>
    <w:p w:rsidR="00817B79" w:rsidRPr="00092525" w:rsidRDefault="00817B79" w:rsidP="0047058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«НПФ «Сургутнефтегаз» </w:t>
      </w:r>
    </w:p>
    <w:p w:rsidR="00817B79" w:rsidRPr="00092525" w:rsidRDefault="00817B79" w:rsidP="0047058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«Ханты-Мансийский НПФ» </w:t>
      </w:r>
    </w:p>
    <w:p w:rsidR="00817B79" w:rsidRPr="00092525" w:rsidRDefault="00817B79" w:rsidP="0047058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НПФ «Первый промышленный альянс» </w:t>
      </w:r>
    </w:p>
    <w:p w:rsidR="00817B79" w:rsidRPr="00092525" w:rsidRDefault="006D795E" w:rsidP="0047058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Социальный</w:t>
      </w:r>
      <w:r w:rsidR="00817B79"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фонд Росс</w:t>
      </w:r>
      <w:r w:rsidR="00027C89"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</w:t>
      </w:r>
      <w:r w:rsidR="00817B79"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817B79" w:rsidRPr="00092525" w:rsidRDefault="00817B79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 Через систему ЭДО </w:t>
      </w:r>
      <w:hyperlink r:id="rId18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ООО «СДК «Гарант»</w:t>
        </w:r>
      </w:hyperlink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 установлен обмен электронными документами с: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817B79" w:rsidRPr="00092525" w:rsidRDefault="00817B79" w:rsidP="0047058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ОАО «МНПФ «АКВИЛОН» </w:t>
      </w:r>
    </w:p>
    <w:p w:rsidR="00817B79" w:rsidRPr="00092525" w:rsidRDefault="00817B79" w:rsidP="0047058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НПФ «</w:t>
      </w:r>
      <w:proofErr w:type="spellStart"/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Транснефть</w:t>
      </w:r>
      <w:proofErr w:type="spellEnd"/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</w:p>
    <w:p w:rsidR="00470587" w:rsidRPr="00E36D25" w:rsidRDefault="00817B79" w:rsidP="00ED7948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«Национальный НПФ» </w:t>
      </w:r>
    </w:p>
    <w:p w:rsidR="00E36D25" w:rsidRPr="00092525" w:rsidRDefault="00E36D25" w:rsidP="00E36D25">
      <w:pPr>
        <w:spacing w:after="0" w:line="360" w:lineRule="auto"/>
        <w:ind w:left="720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817B79" w:rsidRPr="00092525" w:rsidRDefault="00817B79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Через систему ЭДО </w:t>
      </w:r>
      <w:hyperlink r:id="rId19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АО «Специализированный депозитарий «ИНФИНИТУМ»</w:t>
        </w:r>
      </w:hyperlink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 установлен обмен электронными документами с: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817B79" w:rsidRPr="00092525" w:rsidRDefault="00817B79" w:rsidP="004705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НПФ «Волга-Капитал» </w:t>
      </w:r>
    </w:p>
    <w:p w:rsidR="00817B79" w:rsidRPr="00092525" w:rsidRDefault="00092525" w:rsidP="004705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«НПФ Сбербанка» </w:t>
      </w:r>
    </w:p>
    <w:p w:rsidR="00817B79" w:rsidRPr="00092525" w:rsidRDefault="00817B79" w:rsidP="004705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НПФ «АТОМГАРАНТ» </w:t>
      </w:r>
    </w:p>
    <w:p w:rsidR="00817B79" w:rsidRPr="00092525" w:rsidRDefault="00817B79" w:rsidP="004705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Саморегулируемая межрегиональная ассоциация оценщиков </w:t>
      </w:r>
    </w:p>
    <w:p w:rsidR="00817B79" w:rsidRPr="00092525" w:rsidRDefault="00817B79" w:rsidP="004705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Ассоциация арбитражных управляющих «Солидарность» 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817B79" w:rsidRPr="00092525" w:rsidRDefault="00817B79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lastRenderedPageBreak/>
        <w:t> Через систему </w:t>
      </w:r>
      <w:hyperlink r:id="rId20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ЭДО «СЭД РЕГИОН»</w:t>
        </w:r>
      </w:hyperlink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, организатором которой является ООО «ЦИТ РЕГИОН» установлен обмен электронными документами с: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817B79" w:rsidRPr="00092525" w:rsidRDefault="00817B79" w:rsidP="0047058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«НПФ ТРАДИЦИЯ» </w:t>
      </w:r>
    </w:p>
    <w:p w:rsidR="00817B79" w:rsidRPr="00092525" w:rsidRDefault="00E36D25" w:rsidP="0047058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«ГСК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Югория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817B79"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7B79" w:rsidRPr="00092525" w:rsidRDefault="00817B79" w:rsidP="0047058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</w:t>
      </w:r>
      <w:r w:rsidR="00E36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оммерческая организация (фонд) «</w:t>
      </w: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Фонд управления целевым капиталом Северо-Восточного федерального у</w:t>
      </w:r>
      <w:r w:rsidR="00E36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ниверситета имени М.К. </w:t>
      </w:r>
      <w:proofErr w:type="spellStart"/>
      <w:r w:rsidR="00E36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Аммосова</w:t>
      </w:r>
      <w:proofErr w:type="spellEnd"/>
      <w:r w:rsidR="00E36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7B79" w:rsidRPr="00092525" w:rsidRDefault="00817B79" w:rsidP="0047058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Специализированный фонд целевого капитала «Филантроп» </w:t>
      </w:r>
    </w:p>
    <w:p w:rsidR="008A3B46" w:rsidRDefault="008A3B46" w:rsidP="0047058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Фонд целевого капитала Краевого государственного </w:t>
      </w:r>
      <w:r w:rsidR="00E36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бюджетного учреждения культуры «</w:t>
      </w: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Красноярский художестве</w:t>
      </w:r>
      <w:r w:rsidR="00E36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нный музей имени В.И. Сурикова»</w:t>
      </w:r>
    </w:p>
    <w:p w:rsidR="00D0526C" w:rsidRDefault="00E36D25" w:rsidP="00D0526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Благотворительный детский фонд «Виктория»</w:t>
      </w:r>
    </w:p>
    <w:p w:rsidR="00E36D25" w:rsidRDefault="00E36D25" w:rsidP="00E36D25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6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Благотворительный фонд помощи детям-отказникам и детям-сиротам «БЮРО ДОБРЫХ ДЕЛ»</w:t>
      </w:r>
    </w:p>
    <w:p w:rsidR="00301144" w:rsidRPr="00655FDA" w:rsidRDefault="00301144" w:rsidP="00E36D25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144">
        <w:rPr>
          <w:rFonts w:ascii="Arial" w:eastAsia="Times New Roman" w:hAnsi="Arial" w:cs="Arial"/>
          <w:sz w:val="20"/>
          <w:szCs w:val="20"/>
          <w:lang w:eastAsia="ru-RU"/>
        </w:rPr>
        <w:t>Фонд развития Чувашского национального музея «Прокопий»</w:t>
      </w:r>
    </w:p>
    <w:p w:rsidR="00655FDA" w:rsidRPr="00092525" w:rsidRDefault="00655FDA" w:rsidP="00E36D25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Фонд целевого капитала Национального исследовательского Московского государст</w:t>
      </w:r>
      <w:bookmarkStart w:id="0" w:name="_GoBack"/>
      <w:bookmarkEnd w:id="0"/>
      <w:r w:rsidRPr="00655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венного строительного университета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1C5F84" w:rsidRPr="00092525" w:rsidRDefault="001C5F84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Через систему электронного документооборота </w:t>
      </w:r>
      <w:hyperlink r:id="rId21" w:history="1">
        <w:r w:rsidRPr="00092525">
          <w:rPr>
            <w:rFonts w:ascii="Arial" w:hAnsi="Arial" w:cs="Arial"/>
            <w:color w:val="F7931D"/>
            <w:sz w:val="20"/>
            <w:szCs w:val="20"/>
          </w:rPr>
          <w:t>«</w:t>
        </w:r>
        <w:proofErr w:type="spellStart"/>
        <w:r w:rsidRPr="00092525">
          <w:rPr>
            <w:rFonts w:ascii="Arial" w:hAnsi="Arial" w:cs="Arial"/>
            <w:color w:val="F7931D"/>
            <w:sz w:val="20"/>
            <w:szCs w:val="20"/>
          </w:rPr>
          <w:t>Контур.Диадок</w:t>
        </w:r>
        <w:proofErr w:type="spellEnd"/>
        <w:r w:rsidRPr="00092525">
          <w:rPr>
            <w:rFonts w:ascii="Arial" w:hAnsi="Arial" w:cs="Arial"/>
            <w:color w:val="F7931D"/>
            <w:sz w:val="20"/>
            <w:szCs w:val="20"/>
          </w:rPr>
          <w:t>»</w:t>
        </w:r>
      </w:hyperlink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, организатором которой является АО «ПФ «СКБ «Контур» установлен обмен электронными документами с: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1C5F84" w:rsidRDefault="001C5F84" w:rsidP="0047058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«НПФ «Сургутнефтегаз» </w:t>
      </w:r>
    </w:p>
    <w:p w:rsidR="00E36D25" w:rsidRPr="00092525" w:rsidRDefault="00E36D25" w:rsidP="00E36D25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C5F84" w:rsidRPr="00092525" w:rsidRDefault="00735D46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Через систему электронного документооборота </w:t>
      </w:r>
      <w:hyperlink r:id="rId22" w:history="1">
        <w:r w:rsidRPr="00092525">
          <w:rPr>
            <w:rFonts w:ascii="Arial" w:hAnsi="Arial" w:cs="Arial"/>
            <w:color w:val="F7931D"/>
            <w:sz w:val="20"/>
            <w:szCs w:val="20"/>
            <w:lang w:eastAsia="ru-RU"/>
          </w:rPr>
          <w:t>АО «НСД»</w:t>
        </w:r>
      </w:hyperlink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, организатором которой является АО «НСД» установлен обмен электронными документами с: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735D46" w:rsidRPr="00092525" w:rsidRDefault="00735D46" w:rsidP="0047058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«НПФ «Гефест» </w:t>
      </w:r>
    </w:p>
    <w:p w:rsidR="00817B79" w:rsidRPr="00092525" w:rsidRDefault="00817B79" w:rsidP="00470587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817B79" w:rsidRPr="0009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378E8"/>
    <w:multiLevelType w:val="multilevel"/>
    <w:tmpl w:val="6FB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241F42"/>
    <w:multiLevelType w:val="multilevel"/>
    <w:tmpl w:val="BCD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035CDF"/>
    <w:multiLevelType w:val="multilevel"/>
    <w:tmpl w:val="6430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0F6373"/>
    <w:multiLevelType w:val="multilevel"/>
    <w:tmpl w:val="0F8C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50251F"/>
    <w:multiLevelType w:val="multilevel"/>
    <w:tmpl w:val="8818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79"/>
    <w:rsid w:val="00027C89"/>
    <w:rsid w:val="00092525"/>
    <w:rsid w:val="001C5F84"/>
    <w:rsid w:val="001E7099"/>
    <w:rsid w:val="001F1C17"/>
    <w:rsid w:val="001F5B32"/>
    <w:rsid w:val="00301144"/>
    <w:rsid w:val="00357FA5"/>
    <w:rsid w:val="00470587"/>
    <w:rsid w:val="004D1931"/>
    <w:rsid w:val="00655FDA"/>
    <w:rsid w:val="006C526B"/>
    <w:rsid w:val="006D795E"/>
    <w:rsid w:val="00735D46"/>
    <w:rsid w:val="00817B79"/>
    <w:rsid w:val="008A3B46"/>
    <w:rsid w:val="00990060"/>
    <w:rsid w:val="009B265E"/>
    <w:rsid w:val="00B6410E"/>
    <w:rsid w:val="00D01FCB"/>
    <w:rsid w:val="00D0526C"/>
    <w:rsid w:val="00D8599D"/>
    <w:rsid w:val="00D87467"/>
    <w:rsid w:val="00E36D25"/>
    <w:rsid w:val="00E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C076C-EEF1-4C84-B01E-B5DEBD55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B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5F84"/>
    <w:pPr>
      <w:ind w:left="720"/>
      <w:contextualSpacing/>
    </w:pPr>
  </w:style>
  <w:style w:type="character" w:customStyle="1" w:styleId="apple-converted-space">
    <w:name w:val="apple-converted-space"/>
    <w:rsid w:val="003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dk.ru/" TargetMode="External"/><Relationship Id="rId13" Type="http://schemas.openxmlformats.org/officeDocument/2006/relationships/hyperlink" Target="https://region.broker/documents/disclosure/formy-dokumentov-i-reglamenty/reglament-edo-lichnyy-kabinet/" TargetMode="External"/><Relationship Id="rId18" Type="http://schemas.openxmlformats.org/officeDocument/2006/relationships/hyperlink" Target="http://www.sdk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adoc.ru" TargetMode="External"/><Relationship Id="rId7" Type="http://schemas.openxmlformats.org/officeDocument/2006/relationships/hyperlink" Target="http://www.specdep.ru/" TargetMode="External"/><Relationship Id="rId12" Type="http://schemas.openxmlformats.org/officeDocument/2006/relationships/hyperlink" Target="https://region.broker/" TargetMode="External"/><Relationship Id="rId17" Type="http://schemas.openxmlformats.org/officeDocument/2006/relationships/hyperlink" Target="http://od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zsd.ru/edo" TargetMode="External"/><Relationship Id="rId20" Type="http://schemas.openxmlformats.org/officeDocument/2006/relationships/hyperlink" Target="http://www.region.ru/ed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dkgarant.ru/index.php/ru/sed" TargetMode="External"/><Relationship Id="rId11" Type="http://schemas.openxmlformats.org/officeDocument/2006/relationships/hyperlink" Target="http://www.region.ru/edo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odk.ru/" TargetMode="External"/><Relationship Id="rId15" Type="http://schemas.openxmlformats.org/officeDocument/2006/relationships/hyperlink" Target="http://www.gazpromban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gion-bk.ru/" TargetMode="External"/><Relationship Id="rId19" Type="http://schemas.openxmlformats.org/officeDocument/2006/relationships/hyperlink" Target="http://www.specde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.ru/edo/" TargetMode="External"/><Relationship Id="rId14" Type="http://schemas.openxmlformats.org/officeDocument/2006/relationships/hyperlink" Target="http://www.frsd.ru/" TargetMode="External"/><Relationship Id="rId22" Type="http://schemas.openxmlformats.org/officeDocument/2006/relationships/hyperlink" Target="http://nzsd.ru/e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5</cp:revision>
  <dcterms:created xsi:type="dcterms:W3CDTF">2023-08-29T15:19:00Z</dcterms:created>
  <dcterms:modified xsi:type="dcterms:W3CDTF">2023-10-23T10:17:00Z</dcterms:modified>
</cp:coreProperties>
</file>